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E28E" w14:textId="77777777" w:rsidR="00634B7B" w:rsidRPr="00634B7B" w:rsidRDefault="00634B7B" w:rsidP="00634B7B">
      <w:pPr>
        <w:rPr>
          <w:b/>
          <w:bCs/>
        </w:rPr>
      </w:pPr>
    </w:p>
    <w:p w14:paraId="2C402E17" w14:textId="77777777" w:rsidR="00634B7B" w:rsidRPr="00634B7B" w:rsidRDefault="00634B7B" w:rsidP="00634B7B">
      <w:pPr>
        <w:jc w:val="center"/>
        <w:rPr>
          <w:b/>
          <w:bCs/>
        </w:rPr>
      </w:pPr>
      <w:r w:rsidRPr="00634B7B">
        <w:rPr>
          <w:b/>
          <w:bCs/>
          <w:noProof/>
        </w:rPr>
        <w:drawing>
          <wp:inline distT="0" distB="0" distL="0" distR="0" wp14:anchorId="01543858" wp14:editId="17022844">
            <wp:extent cx="3246401" cy="1569856"/>
            <wp:effectExtent l="0" t="0" r="0" b="0"/>
            <wp:docPr id="660396460" name="Picture 1" descr="A logo of a child car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96460" name="Picture 1" descr="A logo of a child care cen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401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4ED4A" w14:textId="77777777" w:rsidR="00634B7B" w:rsidRPr="00634B7B" w:rsidRDefault="00634B7B" w:rsidP="00634B7B">
      <w:pPr>
        <w:rPr>
          <w:b/>
          <w:bCs/>
        </w:rPr>
      </w:pPr>
    </w:p>
    <w:p w14:paraId="58F7EE01" w14:textId="716C2A34" w:rsidR="00634B7B" w:rsidRPr="00635AC9" w:rsidRDefault="007F0C29" w:rsidP="00634B7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DfE </w:t>
      </w:r>
      <w:r w:rsidR="00634B7B" w:rsidRPr="00635AC9">
        <w:rPr>
          <w:b/>
          <w:bCs/>
          <w:sz w:val="48"/>
          <w:szCs w:val="48"/>
        </w:rPr>
        <w:t>SEND CONVERSATION</w:t>
      </w:r>
    </w:p>
    <w:p w14:paraId="47C0DF5F" w14:textId="7850BB7A" w:rsidR="00634B7B" w:rsidRPr="00634B7B" w:rsidRDefault="00CA20F1" w:rsidP="00634B7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RESPONSES TO</w:t>
      </w:r>
      <w:r w:rsidR="00634B7B" w:rsidRPr="00635AC9">
        <w:rPr>
          <w:b/>
          <w:bCs/>
          <w:sz w:val="48"/>
          <w:szCs w:val="48"/>
        </w:rPr>
        <w:t xml:space="preserve"> 5 PRINCIPLES</w:t>
      </w:r>
    </w:p>
    <w:p w14:paraId="3A727F92" w14:textId="77777777" w:rsidR="00634B7B" w:rsidRPr="00634B7B" w:rsidRDefault="00634B7B" w:rsidP="00634B7B">
      <w:pPr>
        <w:jc w:val="center"/>
        <w:rPr>
          <w:b/>
          <w:bCs/>
          <w:sz w:val="48"/>
          <w:szCs w:val="48"/>
        </w:rPr>
      </w:pPr>
    </w:p>
    <w:p w14:paraId="5FE153F6" w14:textId="1033543B" w:rsidR="00634B7B" w:rsidRPr="00634B7B" w:rsidRDefault="00634B7B" w:rsidP="00634B7B">
      <w:pPr>
        <w:jc w:val="center"/>
        <w:rPr>
          <w:b/>
          <w:bCs/>
          <w:sz w:val="48"/>
          <w:szCs w:val="48"/>
        </w:rPr>
      </w:pPr>
      <w:r w:rsidRPr="00635AC9">
        <w:rPr>
          <w:b/>
          <w:bCs/>
          <w:sz w:val="48"/>
          <w:szCs w:val="48"/>
        </w:rPr>
        <w:t>JANUARY 2026</w:t>
      </w:r>
    </w:p>
    <w:p w14:paraId="625EE446" w14:textId="77777777" w:rsidR="00634B7B" w:rsidRPr="00634B7B" w:rsidRDefault="00634B7B" w:rsidP="00634B7B">
      <w:pPr>
        <w:jc w:val="center"/>
        <w:rPr>
          <w:b/>
          <w:bCs/>
        </w:rPr>
      </w:pPr>
    </w:p>
    <w:p w14:paraId="6D683E73" w14:textId="77777777" w:rsidR="00634B7B" w:rsidRPr="00634B7B" w:rsidRDefault="00634B7B" w:rsidP="00634B7B">
      <w:pPr>
        <w:jc w:val="center"/>
        <w:rPr>
          <w:b/>
          <w:bCs/>
        </w:rPr>
      </w:pPr>
      <w:r w:rsidRPr="00634B7B">
        <w:rPr>
          <w:b/>
          <w:bCs/>
        </w:rPr>
        <w:t>Jayne Stevens</w:t>
      </w:r>
    </w:p>
    <w:p w14:paraId="5330A6A1" w14:textId="77777777" w:rsidR="00634B7B" w:rsidRPr="00634B7B" w:rsidRDefault="00634B7B" w:rsidP="00634B7B">
      <w:pPr>
        <w:jc w:val="center"/>
        <w:rPr>
          <w:b/>
          <w:bCs/>
        </w:rPr>
      </w:pPr>
      <w:r w:rsidRPr="00634B7B">
        <w:rPr>
          <w:b/>
          <w:bCs/>
        </w:rPr>
        <w:t>Strategic Lead</w:t>
      </w:r>
    </w:p>
    <w:p w14:paraId="0C755B36" w14:textId="77777777" w:rsidR="00634B7B" w:rsidRPr="00634B7B" w:rsidRDefault="00634B7B" w:rsidP="00634B7B">
      <w:pPr>
        <w:jc w:val="center"/>
        <w:rPr>
          <w:b/>
          <w:bCs/>
        </w:rPr>
      </w:pPr>
      <w:r w:rsidRPr="00634B7B">
        <w:rPr>
          <w:b/>
          <w:bCs/>
        </w:rPr>
        <w:t>PODS Parent Carer Forum</w:t>
      </w:r>
    </w:p>
    <w:p w14:paraId="0D38EF9A" w14:textId="77777777" w:rsidR="00634B7B" w:rsidRPr="00634B7B" w:rsidRDefault="00634B7B" w:rsidP="00634B7B">
      <w:pPr>
        <w:jc w:val="center"/>
        <w:rPr>
          <w:b/>
          <w:bCs/>
        </w:rPr>
      </w:pPr>
      <w:hyperlink r:id="rId8" w:history="1">
        <w:r w:rsidRPr="00634B7B">
          <w:rPr>
            <w:rStyle w:val="Hyperlink"/>
            <w:b/>
            <w:bCs/>
          </w:rPr>
          <w:t>forum@podstelford.org</w:t>
        </w:r>
      </w:hyperlink>
    </w:p>
    <w:p w14:paraId="5C4C9746" w14:textId="77777777" w:rsidR="00634B7B" w:rsidRDefault="00634B7B" w:rsidP="00634B7B">
      <w:pPr>
        <w:jc w:val="center"/>
        <w:rPr>
          <w:b/>
          <w:bCs/>
        </w:rPr>
      </w:pPr>
      <w:r w:rsidRPr="00634B7B">
        <w:rPr>
          <w:b/>
          <w:bCs/>
        </w:rPr>
        <w:t>0777 534 2092</w:t>
      </w:r>
    </w:p>
    <w:p w14:paraId="530AA861" w14:textId="77777777" w:rsidR="005418C5" w:rsidRDefault="005418C5" w:rsidP="00634B7B">
      <w:pPr>
        <w:jc w:val="center"/>
        <w:rPr>
          <w:b/>
          <w:bCs/>
        </w:rPr>
      </w:pPr>
    </w:p>
    <w:p w14:paraId="6CBEDF95" w14:textId="77777777" w:rsidR="005418C5" w:rsidRDefault="005418C5" w:rsidP="00634B7B">
      <w:pPr>
        <w:jc w:val="center"/>
        <w:rPr>
          <w:b/>
          <w:bCs/>
        </w:rPr>
      </w:pPr>
    </w:p>
    <w:p w14:paraId="62D30A74" w14:textId="77777777" w:rsidR="005418C5" w:rsidRDefault="005418C5" w:rsidP="00634B7B">
      <w:pPr>
        <w:jc w:val="center"/>
        <w:rPr>
          <w:b/>
          <w:bCs/>
        </w:rPr>
      </w:pPr>
    </w:p>
    <w:p w14:paraId="524906B6" w14:textId="77777777" w:rsidR="005418C5" w:rsidRDefault="005418C5" w:rsidP="00634B7B">
      <w:pPr>
        <w:jc w:val="center"/>
        <w:rPr>
          <w:b/>
          <w:bCs/>
        </w:rPr>
      </w:pPr>
    </w:p>
    <w:p w14:paraId="6D19B68D" w14:textId="77777777" w:rsidR="005418C5" w:rsidRPr="00634B7B" w:rsidRDefault="005418C5" w:rsidP="00634B7B">
      <w:pPr>
        <w:jc w:val="center"/>
        <w:rPr>
          <w:b/>
          <w:bCs/>
        </w:rPr>
      </w:pPr>
    </w:p>
    <w:p w14:paraId="2D80BD92" w14:textId="18FED833" w:rsidR="00384109" w:rsidRPr="00C40AA3" w:rsidRDefault="005418C5" w:rsidP="00CA689B">
      <w:pPr>
        <w:jc w:val="center"/>
        <w:rPr>
          <w:sz w:val="28"/>
          <w:szCs w:val="28"/>
        </w:rPr>
      </w:pPr>
      <w:r w:rsidRPr="005418C5">
        <w:rPr>
          <w:b/>
          <w:bCs/>
          <w:noProof/>
        </w:rPr>
        <w:drawing>
          <wp:inline distT="0" distB="0" distL="0" distR="0" wp14:anchorId="026EF14E" wp14:editId="3D8E7568">
            <wp:extent cx="3988904" cy="760570"/>
            <wp:effectExtent l="0" t="0" r="0" b="1905"/>
            <wp:docPr id="1616209568" name="Picture 1" descr="A logo of a group of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09568" name="Picture 1" descr="A logo of a group of childr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9308" cy="7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B7B" w:rsidRPr="00635AC9">
        <w:rPr>
          <w:b/>
          <w:bCs/>
        </w:rPr>
        <w:br w:type="page"/>
      </w:r>
      <w:r w:rsidR="00384109" w:rsidRPr="00C40AA3">
        <w:rPr>
          <w:sz w:val="28"/>
          <w:szCs w:val="28"/>
        </w:rPr>
        <w:lastRenderedPageBreak/>
        <w:t>We are a</w:t>
      </w:r>
      <w:r w:rsidR="00AD43C7" w:rsidRPr="00C40AA3">
        <w:rPr>
          <w:sz w:val="28"/>
          <w:szCs w:val="28"/>
        </w:rPr>
        <w:t xml:space="preserve"> founder </w:t>
      </w:r>
      <w:r w:rsidR="00384109" w:rsidRPr="00C40AA3">
        <w:rPr>
          <w:sz w:val="28"/>
          <w:szCs w:val="28"/>
        </w:rPr>
        <w:t xml:space="preserve">parent carer forum, with 18 </w:t>
      </w:r>
      <w:r w:rsidR="00AD43C7" w:rsidRPr="00C40AA3">
        <w:rPr>
          <w:sz w:val="28"/>
          <w:szCs w:val="28"/>
        </w:rPr>
        <w:t>years’ experience</w:t>
      </w:r>
      <w:r w:rsidR="00384109" w:rsidRPr="00C40AA3">
        <w:rPr>
          <w:sz w:val="28"/>
          <w:szCs w:val="28"/>
        </w:rPr>
        <w:t xml:space="preserve"> of working with local families, and the systems – across health, education and social care.</w:t>
      </w:r>
    </w:p>
    <w:p w14:paraId="3ED7BF3B" w14:textId="77777777" w:rsidR="0066605F" w:rsidRPr="00C40AA3" w:rsidRDefault="00384109" w:rsidP="009671FB">
      <w:pPr>
        <w:rPr>
          <w:sz w:val="28"/>
          <w:szCs w:val="28"/>
        </w:rPr>
      </w:pPr>
      <w:r w:rsidRPr="00C40AA3">
        <w:rPr>
          <w:sz w:val="28"/>
          <w:szCs w:val="28"/>
        </w:rPr>
        <w:t>The feedback gathered here is from a range of sources</w:t>
      </w:r>
      <w:r w:rsidR="0066605F" w:rsidRPr="00C40AA3">
        <w:rPr>
          <w:sz w:val="28"/>
          <w:szCs w:val="28"/>
        </w:rPr>
        <w:t>:</w:t>
      </w:r>
    </w:p>
    <w:p w14:paraId="15978493" w14:textId="4445A5F9" w:rsidR="0066605F" w:rsidRPr="00C40AA3" w:rsidRDefault="0066605F" w:rsidP="00C40AA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40AA3">
        <w:rPr>
          <w:sz w:val="28"/>
          <w:szCs w:val="28"/>
        </w:rPr>
        <w:t xml:space="preserve">SEND </w:t>
      </w:r>
      <w:r w:rsidR="00384109" w:rsidRPr="00C40AA3">
        <w:rPr>
          <w:sz w:val="28"/>
          <w:szCs w:val="28"/>
        </w:rPr>
        <w:t xml:space="preserve">Conference in February </w:t>
      </w:r>
      <w:proofErr w:type="gramStart"/>
      <w:r w:rsidR="00384109" w:rsidRPr="00C40AA3">
        <w:rPr>
          <w:sz w:val="28"/>
          <w:szCs w:val="28"/>
        </w:rPr>
        <w:t>2025</w:t>
      </w:r>
      <w:r w:rsidR="00C40AA3" w:rsidRPr="00C40AA3">
        <w:rPr>
          <w:sz w:val="28"/>
          <w:szCs w:val="28"/>
        </w:rPr>
        <w:t>;</w:t>
      </w:r>
      <w:proofErr w:type="gramEnd"/>
    </w:p>
    <w:p w14:paraId="20B63585" w14:textId="5A4F9128" w:rsidR="00D17B38" w:rsidRDefault="0066605F" w:rsidP="009671F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17B38">
        <w:rPr>
          <w:sz w:val="28"/>
          <w:szCs w:val="28"/>
        </w:rPr>
        <w:t xml:space="preserve">Responses summarised </w:t>
      </w:r>
      <w:r w:rsidR="00D17B38">
        <w:rPr>
          <w:sz w:val="28"/>
          <w:szCs w:val="28"/>
        </w:rPr>
        <w:t>for 5 principles</w:t>
      </w:r>
      <w:r w:rsidR="0025422C">
        <w:rPr>
          <w:sz w:val="28"/>
          <w:szCs w:val="28"/>
        </w:rPr>
        <w:t xml:space="preserve"> from parent carer individual experiences.</w:t>
      </w:r>
    </w:p>
    <w:p w14:paraId="6F6BB713" w14:textId="77777777" w:rsidR="00AD43C7" w:rsidRPr="00C40AA3" w:rsidRDefault="00AD43C7" w:rsidP="004E6B26">
      <w:pPr>
        <w:rPr>
          <w:b/>
          <w:bCs/>
          <w:sz w:val="28"/>
          <w:szCs w:val="28"/>
        </w:rPr>
      </w:pPr>
    </w:p>
    <w:p w14:paraId="253C31F2" w14:textId="7F76A762" w:rsidR="004E6B26" w:rsidRPr="00C40AA3" w:rsidRDefault="004E6B26" w:rsidP="004E6B26">
      <w:pPr>
        <w:rPr>
          <w:b/>
          <w:bCs/>
          <w:sz w:val="28"/>
          <w:szCs w:val="28"/>
        </w:rPr>
      </w:pPr>
      <w:r w:rsidRPr="00C40AA3">
        <w:rPr>
          <w:b/>
          <w:bCs/>
          <w:sz w:val="28"/>
          <w:szCs w:val="28"/>
        </w:rPr>
        <w:t>Summary of the information contained in this report:</w:t>
      </w:r>
    </w:p>
    <w:p w14:paraId="15364B5D" w14:textId="23B7D070" w:rsidR="004E6B26" w:rsidRPr="004E6B26" w:rsidRDefault="004E6B26" w:rsidP="004E6B26">
      <w:pPr>
        <w:rPr>
          <w:sz w:val="28"/>
          <w:szCs w:val="28"/>
        </w:rPr>
      </w:pPr>
      <w:r w:rsidRPr="004E6B26">
        <w:rPr>
          <w:sz w:val="28"/>
          <w:szCs w:val="28"/>
        </w:rPr>
        <w:t>Across all five principles, families are calling for the same things:</w:t>
      </w:r>
    </w:p>
    <w:p w14:paraId="5EF5E734" w14:textId="5DC42723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 xml:space="preserve">Listen to </w:t>
      </w:r>
      <w:r w:rsidR="00C17ED0" w:rsidRPr="00C40AA3">
        <w:rPr>
          <w:sz w:val="28"/>
          <w:szCs w:val="28"/>
        </w:rPr>
        <w:t>parent carers</w:t>
      </w:r>
      <w:r w:rsidRPr="004E6B26">
        <w:rPr>
          <w:sz w:val="28"/>
          <w:szCs w:val="28"/>
        </w:rPr>
        <w:t xml:space="preserve"> and children</w:t>
      </w:r>
      <w:r w:rsidR="00C40AA3">
        <w:rPr>
          <w:sz w:val="28"/>
          <w:szCs w:val="28"/>
        </w:rPr>
        <w:t>,</w:t>
      </w:r>
    </w:p>
    <w:p w14:paraId="1AB3AD7B" w14:textId="491E4A5F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Act early, not after crisis</w:t>
      </w:r>
      <w:r w:rsidR="00C40AA3">
        <w:rPr>
          <w:sz w:val="28"/>
          <w:szCs w:val="28"/>
        </w:rPr>
        <w:t>,</w:t>
      </w:r>
    </w:p>
    <w:p w14:paraId="7A12F743" w14:textId="2A18047E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Provide appropriate local provision</w:t>
      </w:r>
      <w:r w:rsidR="00C40AA3">
        <w:rPr>
          <w:sz w:val="28"/>
          <w:szCs w:val="28"/>
        </w:rPr>
        <w:t>,</w:t>
      </w:r>
    </w:p>
    <w:p w14:paraId="44A4AC4B" w14:textId="7671116A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Fund schools properly</w:t>
      </w:r>
      <w:r w:rsidR="00C40AA3">
        <w:rPr>
          <w:sz w:val="28"/>
          <w:szCs w:val="28"/>
        </w:rPr>
        <w:t>,</w:t>
      </w:r>
    </w:p>
    <w:p w14:paraId="7C7282E6" w14:textId="6AB5FFD3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Deliver evidence</w:t>
      </w:r>
      <w:r w:rsidRPr="004E6B26">
        <w:rPr>
          <w:sz w:val="28"/>
          <w:szCs w:val="28"/>
        </w:rPr>
        <w:noBreakHyphen/>
        <w:t>based support</w:t>
      </w:r>
      <w:r w:rsidR="00C40AA3">
        <w:rPr>
          <w:sz w:val="28"/>
          <w:szCs w:val="28"/>
        </w:rPr>
        <w:t>,</w:t>
      </w:r>
    </w:p>
    <w:p w14:paraId="5014A099" w14:textId="63242647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Join up services so children are not lost between them</w:t>
      </w:r>
      <w:r w:rsidR="00C40AA3">
        <w:rPr>
          <w:sz w:val="28"/>
          <w:szCs w:val="28"/>
        </w:rPr>
        <w:t>,</w:t>
      </w:r>
    </w:p>
    <w:p w14:paraId="4261EEEA" w14:textId="7CDD6FD2" w:rsidR="004E6B26" w:rsidRPr="004E6B26" w:rsidRDefault="004E6B26" w:rsidP="004E6B26">
      <w:pPr>
        <w:numPr>
          <w:ilvl w:val="0"/>
          <w:numId w:val="6"/>
        </w:numPr>
        <w:rPr>
          <w:sz w:val="28"/>
          <w:szCs w:val="28"/>
        </w:rPr>
      </w:pPr>
      <w:r w:rsidRPr="004E6B26">
        <w:rPr>
          <w:sz w:val="28"/>
          <w:szCs w:val="28"/>
        </w:rPr>
        <w:t>Respect neurodiversity and prioritise wellbeing</w:t>
      </w:r>
      <w:r w:rsidR="00C40AA3">
        <w:rPr>
          <w:sz w:val="28"/>
          <w:szCs w:val="28"/>
        </w:rPr>
        <w:t>.</w:t>
      </w:r>
    </w:p>
    <w:p w14:paraId="173AE921" w14:textId="77777777" w:rsidR="0025422C" w:rsidRDefault="0025422C" w:rsidP="004E6B26">
      <w:pPr>
        <w:rPr>
          <w:sz w:val="28"/>
          <w:szCs w:val="28"/>
        </w:rPr>
      </w:pPr>
    </w:p>
    <w:p w14:paraId="42175EF9" w14:textId="3980A4B1" w:rsidR="00D17B38" w:rsidRDefault="004E6B26" w:rsidP="00254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center"/>
        <w:rPr>
          <w:sz w:val="28"/>
          <w:szCs w:val="28"/>
        </w:rPr>
      </w:pPr>
      <w:r w:rsidRPr="004E6B26">
        <w:rPr>
          <w:sz w:val="28"/>
          <w:szCs w:val="28"/>
        </w:rPr>
        <w:t>The current system is causing harm. But families believe change is possible — and that by standing together, we can build a SEND system that protects children, supports families, and truly works.</w:t>
      </w:r>
    </w:p>
    <w:p w14:paraId="7CB2FD65" w14:textId="77777777" w:rsidR="00D17B38" w:rsidRDefault="00D17B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866154" w14:textId="26ECEFEE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color w:val="196B24"/>
          <w:kern w:val="0"/>
          <w:lang w:val="en-US"/>
          <w14:textFill>
            <w14:solidFill>
              <w14:srgbClr w14:val="196B24">
                <w14:lumMod w14:val="60000"/>
                <w14:lumOff w14:val="40000"/>
              </w14:srgbClr>
            </w14:solidFill>
          </w14:textFill>
          <w14:ligatures w14:val="none"/>
        </w:rPr>
      </w:pPr>
      <w:r w:rsidRPr="003E5341">
        <w:rPr>
          <w:rFonts w:eastAsia="Calibri" w:cs="Calibri"/>
          <w:b/>
          <w:noProof/>
          <w:color w:val="196B24"/>
          <w:kern w:val="0"/>
          <w:lang w:val="en-US"/>
          <w14:textFill>
            <w14:solidFill>
              <w14:srgbClr w14:val="196B24">
                <w14:lumMod w14:val="60000"/>
                <w14:lumOff w14:val="40000"/>
              </w14:srgbClr>
            </w14:solidFill>
          </w14:textFill>
          <w14:ligatures w14:val="none"/>
        </w:rPr>
        <w:lastRenderedPageBreak/>
        <w:drawing>
          <wp:anchor distT="0" distB="0" distL="114300" distR="114300" simplePos="0" relativeHeight="251658752" behindDoc="0" locked="0" layoutInCell="1" allowOverlap="1" wp14:anchorId="1CEC38F2" wp14:editId="0CC383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4955" cy="1637030"/>
            <wp:effectExtent l="0" t="0" r="0" b="1270"/>
            <wp:wrapSquare wrapText="bothSides"/>
            <wp:docPr id="1886709173" name="Picture 14" descr="A tre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09173" name="Picture 14" descr="A tree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63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5341">
        <w:rPr>
          <w:rFonts w:eastAsia="Calibri" w:cs="Calibri"/>
          <w:b/>
          <w:color w:val="196B24"/>
          <w:kern w:val="0"/>
          <w:lang w:val="en-US"/>
          <w14:textFill>
            <w14:solidFill>
              <w14:srgbClr w14:val="196B24">
                <w14:lumMod w14:val="60000"/>
                <w14:lumOff w14:val="40000"/>
              </w14:srgbClr>
            </w14:solidFill>
          </w14:textFill>
          <w14:ligatures w14:val="none"/>
        </w:rPr>
        <w:t>CONFERENCE FEEDBACK (WISHES TREE)</w:t>
      </w:r>
      <w:r w:rsidR="00941C48">
        <w:rPr>
          <w:rFonts w:eastAsia="Calibri" w:cs="Calibri"/>
          <w:b/>
          <w:color w:val="196B24"/>
          <w:kern w:val="0"/>
          <w:lang w:val="en-US"/>
          <w14:textFill>
            <w14:solidFill>
              <w14:srgbClr w14:val="196B24">
                <w14:lumMod w14:val="60000"/>
                <w14:lumOff w14:val="40000"/>
              </w14:srgbClr>
            </w14:solidFill>
          </w14:textFill>
          <w14:ligatures w14:val="none"/>
        </w:rPr>
        <w:t xml:space="preserve"> February 2025</w:t>
      </w:r>
    </w:p>
    <w:p w14:paraId="4C50BE70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kern w:val="0"/>
          <w:lang w:val="en-US"/>
          <w14:ligatures w14:val="none"/>
        </w:rPr>
      </w:pPr>
    </w:p>
    <w:p w14:paraId="50A6B03E" w14:textId="69BF7A23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kern w:val="0"/>
          <w:lang w:val="en-US"/>
          <w14:ligatures w14:val="none"/>
        </w:rPr>
      </w:pPr>
      <w:r w:rsidRPr="003E5341">
        <w:rPr>
          <w:rFonts w:eastAsia="Calibri" w:cs="Calibri"/>
          <w:b/>
          <w:kern w:val="0"/>
          <w:lang w:val="en-US"/>
          <w14:ligatures w14:val="none"/>
        </w:rPr>
        <w:t xml:space="preserve">As part of the </w:t>
      </w:r>
      <w:r w:rsidR="0074568B" w:rsidRPr="003E5341">
        <w:rPr>
          <w:rFonts w:eastAsia="Calibri" w:cs="Calibri"/>
          <w:b/>
          <w:kern w:val="0"/>
          <w:lang w:val="en-US"/>
          <w14:ligatures w14:val="none"/>
        </w:rPr>
        <w:t>feedback,</w:t>
      </w:r>
      <w:r w:rsidRPr="003E5341">
        <w:rPr>
          <w:rFonts w:eastAsia="Calibri" w:cs="Calibri"/>
          <w:b/>
          <w:kern w:val="0"/>
          <w:lang w:val="en-US"/>
          <w14:ligatures w14:val="none"/>
        </w:rPr>
        <w:t xml:space="preserve"> we used a ‘wishes tree’ and these are a summary of the comments made by attendees at the conference.  These have been discussed and fed back as part of our Strategic </w:t>
      </w:r>
      <w:r w:rsidR="00D54E56" w:rsidRPr="003E5341">
        <w:rPr>
          <w:rFonts w:eastAsia="Calibri" w:cs="Calibri"/>
          <w:b/>
          <w:kern w:val="0"/>
          <w:lang w:val="en-US"/>
          <w14:ligatures w14:val="none"/>
        </w:rPr>
        <w:t>Work and</w:t>
      </w:r>
      <w:r w:rsidRPr="003E5341">
        <w:rPr>
          <w:rFonts w:eastAsia="Calibri" w:cs="Calibri"/>
          <w:b/>
          <w:kern w:val="0"/>
          <w:lang w:val="en-US"/>
          <w14:ligatures w14:val="none"/>
        </w:rPr>
        <w:t xml:space="preserve"> will also inform key discussions on the upcoming SEND Reforms/White Paper review (early 2026). </w:t>
      </w:r>
    </w:p>
    <w:p w14:paraId="25C42765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</w:p>
    <w:p w14:paraId="7128249B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</w:p>
    <w:p w14:paraId="2C114320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rPr>
          <w:rFonts w:eastAsia="Calibri" w:cs="Calibri"/>
          <w:b/>
          <w:bCs/>
          <w:kern w:val="0"/>
          <w14:ligatures w14:val="none"/>
        </w:rPr>
      </w:pPr>
    </w:p>
    <w:p w14:paraId="2D48DCFF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Time and Communication:</w:t>
      </w:r>
    </w:p>
    <w:p w14:paraId="5F52E938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Parents emphasise the need for time to listen and understand their concerns.</w:t>
      </w:r>
    </w:p>
    <w:p w14:paraId="0AC9E73C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Effective communication between parents, schools, and support staff is crucial.</w:t>
      </w:r>
    </w:p>
    <w:p w14:paraId="7EB88CC2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08FCF5E0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Support and Resources:</w:t>
      </w:r>
    </w:p>
    <w:p w14:paraId="6B714E8A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Adequate funding, resources, and trained staff are essential for providing proper support.</w:t>
      </w:r>
    </w:p>
    <w:p w14:paraId="74DEFEDD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Schools need to offer individualised support and interventions tailored to each child’s needs.</w:t>
      </w:r>
    </w:p>
    <w:p w14:paraId="29E45282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373E0032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Understanding and Empathy:</w:t>
      </w:r>
    </w:p>
    <w:p w14:paraId="609A5621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Staff should have a genuine understanding of each child’s unique needs, not just rely on qualifications.</w:t>
      </w:r>
    </w:p>
    <w:p w14:paraId="1BE71345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Empathy and a willingness to help are important for building positive relationships with families.</w:t>
      </w:r>
    </w:p>
    <w:p w14:paraId="0ADB0B65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1050E68E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Barriers:</w:t>
      </w:r>
    </w:p>
    <w:p w14:paraId="0AA9864B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Common barriers include lack of funding, time, resources, and training.</w:t>
      </w:r>
    </w:p>
    <w:p w14:paraId="2491A145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Parents often feel that their children do not fit into standardised systems and require more personalised approaches.</w:t>
      </w:r>
    </w:p>
    <w:p w14:paraId="01E4AC7C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3CB9D169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Desired Improvements:</w:t>
      </w:r>
    </w:p>
    <w:p w14:paraId="3FA3841C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Parents want better training for staff, more consistent support, and clear communication about the steps and processes involved in supporting their children.</w:t>
      </w:r>
    </w:p>
    <w:p w14:paraId="7F100447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There is a call for a culture of support within schools, with a focus on early intervention and person-centred approaches.</w:t>
      </w:r>
    </w:p>
    <w:p w14:paraId="24811D64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/>
          <w:kern w:val="0"/>
          <w14:ligatures w14:val="none"/>
        </w:rPr>
      </w:pPr>
    </w:p>
    <w:p w14:paraId="08515A13" w14:textId="77777777" w:rsidR="003E5341" w:rsidRPr="003E5341" w:rsidRDefault="003E5341" w:rsidP="003E53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eastAsia="Calibri" w:cs="Calibri"/>
          <w:b/>
          <w:bCs/>
          <w:kern w:val="0"/>
          <w14:ligatures w14:val="none"/>
        </w:rPr>
      </w:pPr>
      <w:r w:rsidRPr="003E5341">
        <w:rPr>
          <w:rFonts w:eastAsia="Calibri" w:cs="Calibri"/>
          <w:b/>
          <w:bCs/>
          <w:kern w:val="0"/>
          <w14:ligatures w14:val="none"/>
        </w:rPr>
        <w:t>Overview:</w:t>
      </w:r>
    </w:p>
    <w:p w14:paraId="33F94F17" w14:textId="77777777" w:rsidR="003E5341" w:rsidRPr="003E5341" w:rsidRDefault="003E5341" w:rsidP="003E53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The ultimate aim is to meet the needs of children with SEND so they can achieve their full potential, with a system that supports all children inclusively.</w:t>
      </w:r>
    </w:p>
    <w:p w14:paraId="7E5BE411" w14:textId="77777777" w:rsidR="003E5341" w:rsidRPr="003E5341" w:rsidRDefault="003E5341" w:rsidP="003E53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264961A7" w14:textId="77777777" w:rsidR="003E5341" w:rsidRPr="003E5341" w:rsidRDefault="003E5341" w:rsidP="003E53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  <w:r w:rsidRPr="003E5341">
        <w:rPr>
          <w:rFonts w:eastAsia="Calibri" w:cs="Calibri"/>
          <w:bCs/>
          <w:kern w:val="0"/>
          <w14:ligatures w14:val="none"/>
        </w:rPr>
        <w:t>These points reflect the parent carers desire for a more supportive, understanding, and well-resourced system to help their children thrive.</w:t>
      </w:r>
    </w:p>
    <w:p w14:paraId="683418B6" w14:textId="77777777" w:rsidR="003E5341" w:rsidRPr="003E5341" w:rsidRDefault="003E5341" w:rsidP="003E534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="Calibri"/>
          <w:bCs/>
          <w:kern w:val="0"/>
          <w14:ligatures w14:val="none"/>
        </w:rPr>
      </w:pPr>
    </w:p>
    <w:p w14:paraId="76C75FA8" w14:textId="77777777" w:rsidR="007F0C29" w:rsidRDefault="007F0C29" w:rsidP="00986CD9">
      <w:pPr>
        <w:rPr>
          <w:b/>
          <w:bCs/>
          <w:highlight w:val="yellow"/>
        </w:rPr>
      </w:pPr>
    </w:p>
    <w:p w14:paraId="6E729008" w14:textId="46098886" w:rsidR="00BD04BB" w:rsidRDefault="003E5341" w:rsidP="00986CD9">
      <w:pPr>
        <w:rPr>
          <w:rFonts w:eastAsia="Times New Roman" w:cs="Segoe UI Historic"/>
          <w:b/>
          <w:bCs/>
          <w:kern w:val="0"/>
          <w:lang w:eastAsia="en-GB"/>
          <w14:ligatures w14:val="none"/>
        </w:rPr>
      </w:pPr>
      <w:r w:rsidRPr="00635AC9">
        <w:rPr>
          <w:b/>
          <w:bCs/>
          <w:highlight w:val="yellow"/>
        </w:rPr>
        <w:lastRenderedPageBreak/>
        <w:t>PRINCIPLE</w:t>
      </w:r>
      <w:r w:rsidR="00986CD9" w:rsidRPr="00635AC9">
        <w:rPr>
          <w:b/>
          <w:bCs/>
          <w:highlight w:val="yellow"/>
        </w:rPr>
        <w:t xml:space="preserve"> 1: Early Support </w:t>
      </w:r>
      <w:r w:rsidR="00BD04BB" w:rsidRPr="00635AC9">
        <w:rPr>
          <w:rFonts w:eastAsia="Times New Roman" w:cs="Segoe UI Historic"/>
          <w:b/>
          <w:bCs/>
          <w:kern w:val="0"/>
          <w:highlight w:val="yellow"/>
          <w:lang w:eastAsia="en-GB"/>
          <w14:ligatures w14:val="none"/>
        </w:rPr>
        <w:t>should be available as soon as it’s needed. Early intervention can prevent needs from being missed or escalating.</w:t>
      </w:r>
    </w:p>
    <w:p w14:paraId="7B44C21A" w14:textId="52DBD78A" w:rsidR="00243FC0" w:rsidRPr="00941C48" w:rsidRDefault="00243FC0" w:rsidP="00243FC0">
      <w:pPr>
        <w:rPr>
          <w:b/>
          <w:bCs/>
        </w:rPr>
      </w:pPr>
      <w:r w:rsidRPr="00941C48">
        <w:rPr>
          <w:b/>
          <w:bCs/>
        </w:rPr>
        <w:t>Summary from Parent Carer Comments</w:t>
      </w:r>
      <w:r w:rsidR="0036015C" w:rsidRPr="00941C48">
        <w:rPr>
          <w:b/>
          <w:bCs/>
        </w:rPr>
        <w:t xml:space="preserve"> (copilot)</w:t>
      </w:r>
    </w:p>
    <w:p w14:paraId="17D74C65" w14:textId="77777777" w:rsidR="00243FC0" w:rsidRPr="00941C48" w:rsidRDefault="00243FC0" w:rsidP="00243FC0">
      <w:r w:rsidRPr="00941C48">
        <w:t>Support should start when needs are first noticed, not when a child has already fallen behind, disengaged, or become distressed.</w:t>
      </w:r>
    </w:p>
    <w:p w14:paraId="75BBA60C" w14:textId="77777777" w:rsidR="00243FC0" w:rsidRPr="00941C48" w:rsidRDefault="00243FC0" w:rsidP="00243FC0">
      <w:r w:rsidRPr="00941C48">
        <w:t>Primary schools must be able to apply for EHCPs in Year 6, so children enter secondary school with the right support already in place.</w:t>
      </w:r>
    </w:p>
    <w:p w14:paraId="758599DE" w14:textId="77777777" w:rsidR="00243FC0" w:rsidRPr="00941C48" w:rsidRDefault="00243FC0" w:rsidP="00243FC0">
      <w:r w:rsidRPr="00941C48">
        <w:t>Current practice forces children to “prove” their difficulties through attendance collapse, behavioural crises, exclusions, or mental health deterioration before help is offered.</w:t>
      </w:r>
    </w:p>
    <w:p w14:paraId="660E4776" w14:textId="45052CBA" w:rsidR="00243FC0" w:rsidRPr="00941C48" w:rsidRDefault="00243FC0" w:rsidP="00243FC0">
      <w:r w:rsidRPr="00941C48">
        <w:t>Masking leads to needs being missed, as children who appear to cope at school often struggle profoundly at home.</w:t>
      </w:r>
    </w:p>
    <w:p w14:paraId="27657AFF" w14:textId="77777777" w:rsidR="00243FC0" w:rsidRPr="00941C48" w:rsidRDefault="00243FC0" w:rsidP="00243FC0">
      <w:r w:rsidRPr="00941C48">
        <w:t>Parents are repeatedly told a child is “fine” until the situation becomes unmanageable, despite long-standing concerns.</w:t>
      </w:r>
    </w:p>
    <w:p w14:paraId="70941672" w14:textId="77777777" w:rsidR="00243FC0" w:rsidRPr="00941C48" w:rsidRDefault="00243FC0" w:rsidP="00243FC0">
      <w:r w:rsidRPr="00941C48">
        <w:t>Families face long waits, repeated referrals, and constant battles, which delays support and increases stress for everyone involved.</w:t>
      </w:r>
    </w:p>
    <w:p w14:paraId="0EE16414" w14:textId="77777777" w:rsidR="00243FC0" w:rsidRPr="00941C48" w:rsidRDefault="00243FC0" w:rsidP="00243FC0">
      <w:r w:rsidRPr="00941C48">
        <w:t>Early Help should be accessible directly to parents, not only through schools, so families can seek support before reaching breaking point.</w:t>
      </w:r>
    </w:p>
    <w:p w14:paraId="78AF5AB0" w14:textId="77777777" w:rsidR="00243FC0" w:rsidRPr="00941C48" w:rsidRDefault="00243FC0" w:rsidP="00243FC0">
      <w:r w:rsidRPr="00941C48">
        <w:t>Support must be proactive, not reactive — preventing escalation rather than responding to crisis.</w:t>
      </w:r>
    </w:p>
    <w:p w14:paraId="2E273C2C" w14:textId="77777777" w:rsidR="00243FC0" w:rsidRPr="00941C48" w:rsidRDefault="00243FC0" w:rsidP="00243FC0">
      <w:r w:rsidRPr="00941C48">
        <w:t>Children with complex needs require timely access to specialist settings, therapies, and emotional support, not years of being passed between services.</w:t>
      </w:r>
    </w:p>
    <w:p w14:paraId="0EFA8ED5" w14:textId="481D475D" w:rsidR="00243FC0" w:rsidRPr="00941C48" w:rsidRDefault="00243FC0" w:rsidP="00243FC0">
      <w:r w:rsidRPr="00941C48">
        <w:t>SEND systems must work with families, listening to parent carers as partners and acting early to protect children’s wellbeing.</w:t>
      </w:r>
    </w:p>
    <w:p w14:paraId="623F3146" w14:textId="145DBC3E" w:rsidR="00BD04BB" w:rsidRPr="00941C48" w:rsidRDefault="003E5341" w:rsidP="00BD04BB">
      <w:pPr>
        <w:rPr>
          <w:b/>
          <w:bCs/>
        </w:rPr>
      </w:pPr>
      <w:r w:rsidRPr="00941C48">
        <w:rPr>
          <w:b/>
          <w:bCs/>
          <w:highlight w:val="yellow"/>
        </w:rPr>
        <w:t xml:space="preserve">PRINCIPLE </w:t>
      </w:r>
      <w:r w:rsidR="00986CD9" w:rsidRPr="00941C48">
        <w:rPr>
          <w:b/>
          <w:bCs/>
          <w:highlight w:val="yellow"/>
        </w:rPr>
        <w:t>2: L</w:t>
      </w:r>
      <w:r w:rsidRPr="00941C48">
        <w:rPr>
          <w:b/>
          <w:bCs/>
          <w:highlight w:val="yellow"/>
        </w:rPr>
        <w:t>ocal</w:t>
      </w:r>
      <w:r w:rsidR="00BD04BB" w:rsidRPr="00941C48">
        <w:rPr>
          <w:b/>
          <w:bCs/>
          <w:highlight w:val="yellow"/>
        </w:rPr>
        <w:t xml:space="preserve"> – Children and young people should be able to learn close to home, within their own community, with special schools supporting those with the most complex needs.</w:t>
      </w:r>
    </w:p>
    <w:p w14:paraId="5B37081E" w14:textId="5DCDEEB8" w:rsidR="00C359D9" w:rsidRPr="00941C48" w:rsidRDefault="00C359D9" w:rsidP="00C359D9">
      <w:pPr>
        <w:rPr>
          <w:b/>
          <w:bCs/>
        </w:rPr>
      </w:pPr>
      <w:r w:rsidRPr="00941C48">
        <w:rPr>
          <w:b/>
          <w:bCs/>
        </w:rPr>
        <w:t>Summary from Parent Carer Comments</w:t>
      </w:r>
      <w:r w:rsidR="0036015C" w:rsidRPr="00941C48">
        <w:rPr>
          <w:b/>
          <w:bCs/>
        </w:rPr>
        <w:t xml:space="preserve"> (copilot)</w:t>
      </w:r>
    </w:p>
    <w:p w14:paraId="5BF27658" w14:textId="0343CDB3" w:rsidR="00C359D9" w:rsidRPr="00941C48" w:rsidRDefault="00C359D9" w:rsidP="00C359D9">
      <w:r w:rsidRPr="00941C48">
        <w:t xml:space="preserve">The </w:t>
      </w:r>
      <w:proofErr w:type="gramStart"/>
      <w:r w:rsidRPr="00941C48">
        <w:t>principle</w:t>
      </w:r>
      <w:proofErr w:type="gramEnd"/>
      <w:r w:rsidRPr="00941C48">
        <w:t xml:space="preserve"> risks being used to limit access to specialist settings, by implying only the “most complex” children deserve specialist provision.</w:t>
      </w:r>
    </w:p>
    <w:p w14:paraId="10C0DBDA" w14:textId="77777777" w:rsidR="00C359D9" w:rsidRPr="00941C48" w:rsidRDefault="00C359D9" w:rsidP="00C359D9">
      <w:r w:rsidRPr="00941C48">
        <w:t>Children who are academically able can still have highly complex needs, such as Autism combined with extreme anxiety, which mainstream schools cannot meet.</w:t>
      </w:r>
    </w:p>
    <w:p w14:paraId="27069642" w14:textId="77777777" w:rsidR="00C359D9" w:rsidRPr="00941C48" w:rsidRDefault="00C359D9" w:rsidP="00C359D9">
      <w:r w:rsidRPr="00941C48">
        <w:lastRenderedPageBreak/>
        <w:t>Special schools for Autism may not meet the intellectual needs of academically able autistic children, leaving them unsupported in a different way.</w:t>
      </w:r>
    </w:p>
    <w:p w14:paraId="3B5B6A23" w14:textId="77777777" w:rsidR="00C359D9" w:rsidRPr="00941C48" w:rsidRDefault="00C359D9" w:rsidP="00C359D9">
      <w:r w:rsidRPr="00941C48">
        <w:t>Mainstream schools often lack the capacity, training, and therapeutic support required for children with complex neurodevelopmental profiles.</w:t>
      </w:r>
    </w:p>
    <w:p w14:paraId="4BA6A9C7" w14:textId="77777777" w:rsidR="00C359D9" w:rsidRPr="00941C48" w:rsidRDefault="00C359D9" w:rsidP="00C359D9">
      <w:r w:rsidRPr="00941C48">
        <w:t>There are not enough specialist places, meaning children are forced into unsuitable mainstream settings simply because there is nowhere else for them to go.</w:t>
      </w:r>
    </w:p>
    <w:p w14:paraId="58AE4085" w14:textId="77777777" w:rsidR="00C359D9" w:rsidRPr="00941C48" w:rsidRDefault="00C359D9" w:rsidP="00C359D9">
      <w:r w:rsidRPr="00941C48">
        <w:t>Specialist settings offer in</w:t>
      </w:r>
      <w:r w:rsidRPr="00941C48">
        <w:rPr>
          <w:rFonts w:ascii="Cambria Math" w:hAnsi="Cambria Math" w:cs="Cambria Math"/>
        </w:rPr>
        <w:t>‑</w:t>
      </w:r>
      <w:r w:rsidRPr="00941C48">
        <w:t>house therapies, expertise, and integrated support, which many children cannot access in mainstream environments.</w:t>
      </w:r>
    </w:p>
    <w:p w14:paraId="5B70A48B" w14:textId="77777777" w:rsidR="00C359D9" w:rsidRPr="00941C48" w:rsidRDefault="00C359D9" w:rsidP="00C359D9">
      <w:r w:rsidRPr="00941C48">
        <w:t>Local provision must be genuinely appropriate, not just geographically close.</w:t>
      </w:r>
    </w:p>
    <w:p w14:paraId="48E04E3C" w14:textId="4A7A4334" w:rsidR="00C359D9" w:rsidRPr="00941C48" w:rsidRDefault="00C359D9" w:rsidP="00C359D9">
      <w:r w:rsidRPr="00941C48">
        <w:t>Families want choice, not pressure, and they want placements based on need — not on cost, convenience, or policy targets.</w:t>
      </w:r>
    </w:p>
    <w:p w14:paraId="39597C63" w14:textId="738CFC83" w:rsidR="00BD04BB" w:rsidRPr="00941C48" w:rsidRDefault="003E5341" w:rsidP="00BD04BB">
      <w:pPr>
        <w:rPr>
          <w:b/>
          <w:bCs/>
        </w:rPr>
      </w:pPr>
      <w:r w:rsidRPr="00941C48">
        <w:rPr>
          <w:b/>
          <w:bCs/>
          <w:highlight w:val="yellow"/>
        </w:rPr>
        <w:t>PRINCIPLE</w:t>
      </w:r>
      <w:r w:rsidR="00986CD9" w:rsidRPr="00941C48">
        <w:rPr>
          <w:b/>
          <w:bCs/>
          <w:highlight w:val="yellow"/>
        </w:rPr>
        <w:t xml:space="preserve"> 3</w:t>
      </w:r>
      <w:r w:rsidRPr="00941C48">
        <w:rPr>
          <w:b/>
          <w:bCs/>
          <w:highlight w:val="yellow"/>
        </w:rPr>
        <w:t xml:space="preserve">: </w:t>
      </w:r>
      <w:r w:rsidR="00BD04BB" w:rsidRPr="00941C48">
        <w:rPr>
          <w:b/>
          <w:bCs/>
          <w:highlight w:val="yellow"/>
        </w:rPr>
        <w:t>Fair – Families shouldn’t have to fight for help. Every school should have the resources to meet common and changing needs.</w:t>
      </w:r>
    </w:p>
    <w:p w14:paraId="3F894082" w14:textId="77777777" w:rsidR="00070A59" w:rsidRPr="00941C48" w:rsidRDefault="00070A59" w:rsidP="00C0764D">
      <w:pPr>
        <w:rPr>
          <w:b/>
          <w:bCs/>
        </w:rPr>
      </w:pPr>
      <w:r w:rsidRPr="00941C48">
        <w:rPr>
          <w:b/>
          <w:bCs/>
        </w:rPr>
        <w:t>Summary from Parent Carer Comments:</w:t>
      </w:r>
    </w:p>
    <w:p w14:paraId="4C6F8B77" w14:textId="5AFD393A" w:rsidR="00C0764D" w:rsidRPr="00941C48" w:rsidRDefault="00C0764D" w:rsidP="00C0764D">
      <w:r w:rsidRPr="00941C48">
        <w:t>Parents, carers, and children are routinely denied access to essential services, often due to discrimination, lack of awareness of rights, or gatekeeping by professionals.</w:t>
      </w:r>
    </w:p>
    <w:p w14:paraId="16F4A81C" w14:textId="77777777" w:rsidR="00C0764D" w:rsidRPr="00941C48" w:rsidRDefault="00C0764D" w:rsidP="00C0764D">
      <w:r w:rsidRPr="00941C48">
        <w:t>Many families do not know their entitlements, and services fail to provide clear guidance or support.</w:t>
      </w:r>
    </w:p>
    <w:p w14:paraId="7021CE14" w14:textId="77777777" w:rsidR="00C0764D" w:rsidRPr="00941C48" w:rsidRDefault="00C0764D" w:rsidP="00C0764D">
      <w:r w:rsidRPr="00941C48">
        <w:t>Significant change is needed, recognising that there is no “one size fits all” approach in SEND.</w:t>
      </w:r>
    </w:p>
    <w:p w14:paraId="7EEB0B0C" w14:textId="77777777" w:rsidR="00C0764D" w:rsidRPr="00941C48" w:rsidRDefault="00C0764D" w:rsidP="00C0764D">
      <w:r w:rsidRPr="00941C48">
        <w:t>Parents’ voices must be listened to, respected, and taken seriously from the start.</w:t>
      </w:r>
    </w:p>
    <w:p w14:paraId="048F03D3" w14:textId="77777777" w:rsidR="00C0764D" w:rsidRPr="00941C48" w:rsidRDefault="00C0764D" w:rsidP="00C0764D">
      <w:r w:rsidRPr="00941C48">
        <w:t>Wellbeing should be prioritised across all schools, embedded in policy to protect children and ensure safe, supportive environments.</w:t>
      </w:r>
    </w:p>
    <w:p w14:paraId="74F7873C" w14:textId="77777777" w:rsidR="00C0764D" w:rsidRPr="00941C48" w:rsidRDefault="00C0764D" w:rsidP="00C0764D">
      <w:r w:rsidRPr="00941C48">
        <w:t>Accessing support is neither easy nor fair — even with early diagnoses, families often spend years fighting for assessments, plans, and provision.</w:t>
      </w:r>
    </w:p>
    <w:p w14:paraId="02A8636D" w14:textId="77777777" w:rsidR="00C0764D" w:rsidRPr="00941C48" w:rsidRDefault="00C0764D" w:rsidP="00C0764D">
      <w:r w:rsidRPr="00941C48">
        <w:t>Parents who advocate are frequently labelled “difficult”, despite later being proven right about their child’s needs.</w:t>
      </w:r>
    </w:p>
    <w:p w14:paraId="06811EA0" w14:textId="77777777" w:rsidR="00C0764D" w:rsidRPr="00941C48" w:rsidRDefault="00C0764D" w:rsidP="00C0764D">
      <w:r w:rsidRPr="00941C48">
        <w:t>Some families experience parent-blaming, exclusion from school grounds, and refusal to support their child, leading to trauma, EBSA, and multiple school moves.</w:t>
      </w:r>
    </w:p>
    <w:p w14:paraId="3B09FCD7" w14:textId="77777777" w:rsidR="00C0764D" w:rsidRPr="00941C48" w:rsidRDefault="00C0764D" w:rsidP="00C0764D">
      <w:r w:rsidRPr="00941C48">
        <w:t>The emotional and educational damage caused by delayed support is long</w:t>
      </w:r>
      <w:r w:rsidRPr="00941C48">
        <w:rPr>
          <w:rFonts w:ascii="Cambria Math" w:hAnsi="Cambria Math" w:cs="Cambria Math"/>
        </w:rPr>
        <w:t>‑</w:t>
      </w:r>
      <w:r w:rsidRPr="00941C48">
        <w:t>lasting, and families live with the consequences.</w:t>
      </w:r>
    </w:p>
    <w:p w14:paraId="684CA658" w14:textId="77777777" w:rsidR="00C0764D" w:rsidRPr="00941C48" w:rsidRDefault="00C0764D" w:rsidP="00C0764D">
      <w:r w:rsidRPr="00941C48">
        <w:t>Mainstream schools often lack the funding, staffing, and resources to meet SEND needs, leaving children unsupported and struggling.</w:t>
      </w:r>
    </w:p>
    <w:p w14:paraId="2831952A" w14:textId="77777777" w:rsidR="00C0764D" w:rsidRPr="00941C48" w:rsidRDefault="00C0764D" w:rsidP="00C0764D">
      <w:r w:rsidRPr="00941C48">
        <w:lastRenderedPageBreak/>
        <w:t>Nurture groups and specialist interventions are being closed due to funding cuts, removing vital support for vulnerable pupils.</w:t>
      </w:r>
    </w:p>
    <w:p w14:paraId="188137A9" w14:textId="77777777" w:rsidR="00C0764D" w:rsidRPr="00941C48" w:rsidRDefault="00C0764D" w:rsidP="00C0764D">
      <w:r w:rsidRPr="00941C48">
        <w:t>Referrals should be accepted upon parental request, rather than blocked by schools, GPs, or professionals acting as gatekeepers.</w:t>
      </w:r>
    </w:p>
    <w:p w14:paraId="0858FE42" w14:textId="4A6748DF" w:rsidR="00C0764D" w:rsidRPr="00941C48" w:rsidRDefault="00C0764D" w:rsidP="00C0764D">
      <w:r w:rsidRPr="00941C48">
        <w:t>Assessment teams — not schools — should decide whether a referral is appropriate, ensuring families are not denied access to pathways they need.</w:t>
      </w:r>
    </w:p>
    <w:p w14:paraId="64AC2BE8" w14:textId="1A55DE76" w:rsidR="00070A59" w:rsidRPr="00941C48" w:rsidRDefault="00EC113D" w:rsidP="00BD04BB">
      <w:r w:rsidRPr="00941C48">
        <w:rPr>
          <w:b/>
          <w:bCs/>
          <w:highlight w:val="yellow"/>
        </w:rPr>
        <w:t>SECTION 4</w:t>
      </w:r>
      <w:r w:rsidR="003E5341" w:rsidRPr="00941C48">
        <w:rPr>
          <w:b/>
          <w:bCs/>
          <w:highlight w:val="yellow"/>
        </w:rPr>
        <w:t>:</w:t>
      </w:r>
      <w:r w:rsidR="003E5341" w:rsidRPr="00941C48">
        <w:rPr>
          <w:highlight w:val="yellow"/>
        </w:rPr>
        <w:t xml:space="preserve"> Effective - </w:t>
      </w:r>
      <w:r w:rsidR="00BD04BB" w:rsidRPr="00941C48">
        <w:rPr>
          <w:highlight w:val="yellow"/>
        </w:rPr>
        <w:t>Support must be grounded in evidence so that all settings can provide what truly works.</w:t>
      </w:r>
    </w:p>
    <w:p w14:paraId="22857170" w14:textId="28224082" w:rsidR="00893C1B" w:rsidRPr="00941C48" w:rsidRDefault="00893C1B" w:rsidP="00893C1B">
      <w:pPr>
        <w:rPr>
          <w:b/>
          <w:bCs/>
        </w:rPr>
      </w:pPr>
      <w:r w:rsidRPr="00941C48">
        <w:rPr>
          <w:b/>
          <w:bCs/>
        </w:rPr>
        <w:t>Summary from Parent Carer Comments</w:t>
      </w:r>
      <w:r w:rsidR="0036015C" w:rsidRPr="00941C48">
        <w:rPr>
          <w:b/>
          <w:bCs/>
        </w:rPr>
        <w:t xml:space="preserve"> (copilot)</w:t>
      </w:r>
    </w:p>
    <w:p w14:paraId="745D9320" w14:textId="77777777" w:rsidR="00893C1B" w:rsidRPr="00941C48" w:rsidRDefault="00893C1B" w:rsidP="00893C1B">
      <w:r w:rsidRPr="00941C48">
        <w:t>Lack of funding and training cannot be used as an excuse for failing to meet legal and moral responsibilities.</w:t>
      </w:r>
    </w:p>
    <w:p w14:paraId="34744462" w14:textId="77777777" w:rsidR="00893C1B" w:rsidRPr="00941C48" w:rsidRDefault="00893C1B" w:rsidP="00893C1B">
      <w:r w:rsidRPr="00941C48">
        <w:t>Statutory duties remain in force regardless of budget pressures, yet families are routinely pushed to accept inadequate or unsafe provision.</w:t>
      </w:r>
    </w:p>
    <w:p w14:paraId="74D7EB4E" w14:textId="77777777" w:rsidR="00893C1B" w:rsidRPr="00941C48" w:rsidRDefault="00893C1B" w:rsidP="00893C1B">
      <w:r w:rsidRPr="00941C48">
        <w:t>Reasonable adjustments are often not made, despite clear evidence of need, resulting in distress, exclusion, and emotional harm.</w:t>
      </w:r>
    </w:p>
    <w:p w14:paraId="1593D1A9" w14:textId="625CEE85" w:rsidR="00893C1B" w:rsidRPr="00941C48" w:rsidRDefault="00893C1B" w:rsidP="00893C1B">
      <w:r w:rsidRPr="00941C48">
        <w:t>Families are repeatedly let down by ineffective assessments and closed cases, even when needs are obvious and escalating.</w:t>
      </w:r>
    </w:p>
    <w:p w14:paraId="433D5366" w14:textId="77777777" w:rsidR="00893C1B" w:rsidRPr="00941C48" w:rsidRDefault="00893C1B" w:rsidP="00893C1B">
      <w:r w:rsidRPr="00941C48">
        <w:t>Repeated referrals and assessments that lead nowhere leave families unsupported and children more distressed.</w:t>
      </w:r>
    </w:p>
    <w:p w14:paraId="2006062F" w14:textId="77777777" w:rsidR="00893C1B" w:rsidRPr="00941C48" w:rsidRDefault="00893C1B" w:rsidP="00893C1B">
      <w:r w:rsidRPr="00941C48">
        <w:t>School responses such as modified timetables can increase anxiety, especially when used as a threat rather than a supportive measure.</w:t>
      </w:r>
    </w:p>
    <w:p w14:paraId="7411A7B5" w14:textId="77777777" w:rsidR="00893C1B" w:rsidRPr="00941C48" w:rsidRDefault="00893C1B" w:rsidP="00893C1B">
      <w:r w:rsidRPr="00941C48">
        <w:t>Children internalise rejection from professionals and schools, leading to running away, heightened anxiety, and emotional crisis.</w:t>
      </w:r>
    </w:p>
    <w:p w14:paraId="63406383" w14:textId="2D4CEFCB" w:rsidR="00893C1B" w:rsidRPr="00941C48" w:rsidRDefault="00893C1B" w:rsidP="00893C1B">
      <w:r w:rsidRPr="00941C48">
        <w:t>Parents are left to manage traumatised children alone, without the support that was promised or needed.</w:t>
      </w:r>
    </w:p>
    <w:p w14:paraId="4D886220" w14:textId="7272A6C0" w:rsidR="00986CD9" w:rsidRPr="00941C48" w:rsidRDefault="00EC113D" w:rsidP="00986CD9">
      <w:r w:rsidRPr="00941C48">
        <w:rPr>
          <w:b/>
          <w:bCs/>
          <w:highlight w:val="yellow"/>
        </w:rPr>
        <w:t>SECTION 5</w:t>
      </w:r>
      <w:r w:rsidR="003E5341" w:rsidRPr="00941C48">
        <w:rPr>
          <w:b/>
          <w:bCs/>
          <w:highlight w:val="yellow"/>
        </w:rPr>
        <w:t>:</w:t>
      </w:r>
      <w:r w:rsidR="003E5341" w:rsidRPr="00941C48">
        <w:rPr>
          <w:highlight w:val="yellow"/>
        </w:rPr>
        <w:t xml:space="preserve"> </w:t>
      </w:r>
      <w:r w:rsidRPr="00941C48">
        <w:rPr>
          <w:highlight w:val="yellow"/>
        </w:rPr>
        <w:t xml:space="preserve"> </w:t>
      </w:r>
      <w:r w:rsidR="00986CD9" w:rsidRPr="00941C48">
        <w:rPr>
          <w:highlight w:val="yellow"/>
        </w:rPr>
        <w:t>Shared</w:t>
      </w:r>
      <w:r w:rsidR="003E5341" w:rsidRPr="00941C48">
        <w:rPr>
          <w:highlight w:val="yellow"/>
        </w:rPr>
        <w:t xml:space="preserve"> - </w:t>
      </w:r>
      <w:r w:rsidR="00986CD9" w:rsidRPr="00941C48">
        <w:rPr>
          <w:highlight w:val="yellow"/>
        </w:rPr>
        <w:t>Education, health, and care should work hand-in-hand with parents, teachers, and local services.</w:t>
      </w:r>
    </w:p>
    <w:p w14:paraId="0D590273" w14:textId="6E31AD38" w:rsidR="00DB5923" w:rsidRPr="00941C48" w:rsidRDefault="00DB5923" w:rsidP="00986CD9">
      <w:pPr>
        <w:rPr>
          <w:b/>
          <w:bCs/>
        </w:rPr>
      </w:pPr>
      <w:r w:rsidRPr="00941C48">
        <w:rPr>
          <w:b/>
          <w:bCs/>
        </w:rPr>
        <w:t>Summary from Parent Carer Comments</w:t>
      </w:r>
      <w:r w:rsidR="0036015C" w:rsidRPr="00941C48">
        <w:rPr>
          <w:b/>
          <w:bCs/>
        </w:rPr>
        <w:t xml:space="preserve"> (copilot)</w:t>
      </w:r>
    </w:p>
    <w:p w14:paraId="3301C37B" w14:textId="77777777" w:rsidR="00DB5923" w:rsidRPr="00941C48" w:rsidRDefault="00DB5923" w:rsidP="00DB5923">
      <w:r w:rsidRPr="00941C48">
        <w:t>Services are not working together, leading to missed needs, autistic burnout, trauma, and long delays in support.</w:t>
      </w:r>
    </w:p>
    <w:p w14:paraId="6D794C87" w14:textId="77777777" w:rsidR="00DB5923" w:rsidRPr="00941C48" w:rsidRDefault="00DB5923" w:rsidP="00DB5923">
      <w:r w:rsidRPr="00941C48">
        <w:t>Parents are dismissed instead of treated as equal partners, even when they provide accurate insight into their child’s needs.</w:t>
      </w:r>
    </w:p>
    <w:p w14:paraId="15B45225" w14:textId="77777777" w:rsidR="00DB5923" w:rsidRPr="00941C48" w:rsidRDefault="00DB5923" w:rsidP="00DB5923">
      <w:r w:rsidRPr="00941C48">
        <w:lastRenderedPageBreak/>
        <w:t>EHCPs lack coordinated input from health and care, resulting in plans with no therapy, no mental health provision, and no sensory support.</w:t>
      </w:r>
    </w:p>
    <w:p w14:paraId="7DE3DF65" w14:textId="77777777" w:rsidR="00DB5923" w:rsidRPr="00941C48" w:rsidRDefault="00DB5923" w:rsidP="00DB5923">
      <w:r w:rsidRPr="00941C48">
        <w:t>Health, education, and social care operate in silos, each pushing responsibility onto another service, leaving families stuck in the middle.</w:t>
      </w:r>
    </w:p>
    <w:p w14:paraId="157F39D6" w14:textId="77777777" w:rsidR="00DB5923" w:rsidRPr="00941C48" w:rsidRDefault="00DB5923" w:rsidP="00DB5923">
      <w:r w:rsidRPr="00941C48">
        <w:t>Safeguarding is sometimes misused, with families threatened instead of supported, even when professionals themselves contributed to the child’s distress.</w:t>
      </w:r>
    </w:p>
    <w:p w14:paraId="75A09BBA" w14:textId="400BA19C" w:rsidR="00DB5923" w:rsidRPr="00941C48" w:rsidRDefault="00DB5923" w:rsidP="00DB5923">
      <w:r w:rsidRPr="00941C48">
        <w:t>Parents are forced to find private support, such as psychologists and specialist OTs, because statutory services do not communicate or coordinate effectively.</w:t>
      </w:r>
    </w:p>
    <w:p w14:paraId="1B6721F6" w14:textId="77777777" w:rsidR="00DB5923" w:rsidRPr="00941C48" w:rsidRDefault="00DB5923" w:rsidP="00DB5923">
      <w:r w:rsidRPr="00941C48">
        <w:t>Long-term needs escalate when early concerns are ignored, showing the cost of poor collaboration across services.</w:t>
      </w:r>
    </w:p>
    <w:p w14:paraId="1D630EF6" w14:textId="77777777" w:rsidR="00DB5923" w:rsidRPr="00941C48" w:rsidRDefault="00DB5923" w:rsidP="00DB5923">
      <w:r w:rsidRPr="00941C48">
        <w:t>Teachers cannot be expected to replace health and care professionals, yet families are told school must handle issues beyond their expertise.</w:t>
      </w:r>
    </w:p>
    <w:p w14:paraId="0264A7B3" w14:textId="77777777" w:rsidR="00DB5923" w:rsidRPr="00941C48" w:rsidRDefault="00DB5923" w:rsidP="00DB5923">
      <w:r w:rsidRPr="00941C48">
        <w:t>Parents carry the burden for years, plugging gaps at the expense of their own wellbeing, careers, and financial stability.</w:t>
      </w:r>
    </w:p>
    <w:p w14:paraId="1E59030F" w14:textId="77777777" w:rsidR="00DB5923" w:rsidRPr="00941C48" w:rsidRDefault="00DB5923" w:rsidP="00DB5923">
      <w:r w:rsidRPr="00941C48">
        <w:t>Lack of shared working leads to long-term societal impacts, including mental health difficulties, reduced independence, and increased vulnerability.</w:t>
      </w:r>
    </w:p>
    <w:p w14:paraId="7264DB15" w14:textId="77777777" w:rsidR="00DB5923" w:rsidRPr="00941C48" w:rsidRDefault="00DB5923" w:rsidP="00DB5923">
      <w:r w:rsidRPr="00941C48">
        <w:t>Terminology and criteria must be aligned across education, health, and care, so children with complex needs are recognised consistently.</w:t>
      </w:r>
    </w:p>
    <w:p w14:paraId="7F81570E" w14:textId="77777777" w:rsidR="00DB5923" w:rsidRPr="00941C48" w:rsidRDefault="00DB5923" w:rsidP="00DB5923">
      <w:r w:rsidRPr="00941C48">
        <w:t>Processes must be synchronised, such as social care assessments aligning with EHCP annual reviews.</w:t>
      </w:r>
    </w:p>
    <w:p w14:paraId="2D3B0D6D" w14:textId="77777777" w:rsidR="00DB5923" w:rsidRPr="00941C48" w:rsidRDefault="00DB5923" w:rsidP="00DB5923">
      <w:r w:rsidRPr="00941C48">
        <w:t>Legal timelines must be followed, and communication between services must be transparent and accountable.</w:t>
      </w:r>
    </w:p>
    <w:p w14:paraId="15F32188" w14:textId="77777777" w:rsidR="00DB5923" w:rsidRPr="00941C48" w:rsidRDefault="00DB5923" w:rsidP="00DB5923">
      <w:r w:rsidRPr="00941C48">
        <w:t>Equity across services is essential, ensuring families are not excluded from support because of work patterns, availability, or arbitrary barriers.</w:t>
      </w:r>
    </w:p>
    <w:p w14:paraId="463C8811" w14:textId="38B7C4EC" w:rsidR="00DB5923" w:rsidRPr="00941C48" w:rsidRDefault="00DB5923" w:rsidP="00DB5923">
      <w:r w:rsidRPr="00941C48">
        <w:t>Above all, shared working means listening to children and parents, respecting their expertise, and creating safe, calm, joined</w:t>
      </w:r>
      <w:r w:rsidRPr="00941C48">
        <w:rPr>
          <w:rFonts w:ascii="Cambria Math" w:hAnsi="Cambria Math" w:cs="Cambria Math"/>
        </w:rPr>
        <w:t>‑</w:t>
      </w:r>
      <w:r w:rsidRPr="00941C48">
        <w:t>up support around them.</w:t>
      </w:r>
    </w:p>
    <w:p w14:paraId="62AEF322" w14:textId="77777777" w:rsidR="00635AC9" w:rsidRDefault="00635AC9" w:rsidP="00B80A26"/>
    <w:p w14:paraId="40BD42D8" w14:textId="666E3045" w:rsidR="00AD43C7" w:rsidRPr="00635AC9" w:rsidRDefault="00AD43C7" w:rsidP="00F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center"/>
      </w:pPr>
      <w:r w:rsidRPr="00635AC9">
        <w:t>Thank you for reading our experiences</w:t>
      </w:r>
      <w:r w:rsidR="00954AA2" w:rsidRPr="00635AC9">
        <w:t xml:space="preserve">, we really hope they will help to </w:t>
      </w:r>
      <w:r w:rsidR="00D641A0" w:rsidRPr="00635AC9">
        <w:t>“</w:t>
      </w:r>
      <w:r w:rsidR="00954AA2" w:rsidRPr="00635AC9">
        <w:t xml:space="preserve">Make A </w:t>
      </w:r>
      <w:r w:rsidR="0074568B" w:rsidRPr="00635AC9">
        <w:t>Difference”.</w:t>
      </w:r>
    </w:p>
    <w:p w14:paraId="0A40FE95" w14:textId="683EA1A0" w:rsidR="00AD43C7" w:rsidRPr="00635AC9" w:rsidRDefault="00AD43C7" w:rsidP="00F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center"/>
      </w:pPr>
      <w:r w:rsidRPr="00635AC9">
        <w:t>Jayne Stevens</w:t>
      </w:r>
      <w:r w:rsidR="00C62A95">
        <w:t xml:space="preserve"> - </w:t>
      </w:r>
      <w:r w:rsidRPr="00635AC9">
        <w:t>Strategic Lead</w:t>
      </w:r>
    </w:p>
    <w:p w14:paraId="69D5C2C4" w14:textId="47D25051" w:rsidR="00C40AA3" w:rsidRDefault="00AD43C7" w:rsidP="00F9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center"/>
        <w:rPr>
          <w:b/>
          <w:bCs/>
        </w:rPr>
      </w:pPr>
      <w:r w:rsidRPr="00635AC9">
        <w:rPr>
          <w:b/>
          <w:bCs/>
        </w:rPr>
        <w:t>“</w:t>
      </w:r>
      <w:r w:rsidR="00954AA2" w:rsidRPr="00635AC9">
        <w:rPr>
          <w:b/>
          <w:bCs/>
        </w:rPr>
        <w:t xml:space="preserve">Sharing experiences, driving change, building futures: empowering </w:t>
      </w:r>
      <w:r w:rsidR="0074568B" w:rsidRPr="00635AC9">
        <w:rPr>
          <w:b/>
          <w:bCs/>
        </w:rPr>
        <w:t>SEND”</w:t>
      </w:r>
    </w:p>
    <w:sectPr w:rsidR="00C40AA3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949A" w14:textId="77777777" w:rsidR="00197A1C" w:rsidRDefault="00197A1C" w:rsidP="00345B29">
      <w:pPr>
        <w:spacing w:after="0" w:line="240" w:lineRule="auto"/>
      </w:pPr>
      <w:r>
        <w:separator/>
      </w:r>
    </w:p>
  </w:endnote>
  <w:endnote w:type="continuationSeparator" w:id="0">
    <w:p w14:paraId="576B2D14" w14:textId="77777777" w:rsidR="00197A1C" w:rsidRDefault="00197A1C" w:rsidP="0034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913764"/>
      <w:docPartObj>
        <w:docPartGallery w:val="Page Numbers (Bottom of Page)"/>
        <w:docPartUnique/>
      </w:docPartObj>
    </w:sdtPr>
    <w:sdtContent>
      <w:p w14:paraId="6B1D57CD" w14:textId="397D0671" w:rsidR="00345B29" w:rsidRDefault="00345B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28FE1E" w14:textId="77777777" w:rsidR="00345B29" w:rsidRDefault="0034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C4CC" w14:textId="77777777" w:rsidR="00197A1C" w:rsidRDefault="00197A1C" w:rsidP="00345B29">
      <w:pPr>
        <w:spacing w:after="0" w:line="240" w:lineRule="auto"/>
      </w:pPr>
      <w:r>
        <w:separator/>
      </w:r>
    </w:p>
  </w:footnote>
  <w:footnote w:type="continuationSeparator" w:id="0">
    <w:p w14:paraId="73DC129B" w14:textId="77777777" w:rsidR="00197A1C" w:rsidRDefault="00197A1C" w:rsidP="0034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1️⃣" style="width:12.85pt;height:12.85pt;visibility:visible;mso-wrap-style:square" o:bullet="t">
        <v:imagedata r:id="rId1" o:title="1️⃣"/>
      </v:shape>
    </w:pict>
  </w:numPicBullet>
  <w:abstractNum w:abstractNumId="0" w15:restartNumberingAfterBreak="0">
    <w:nsid w:val="05540963"/>
    <w:multiLevelType w:val="multilevel"/>
    <w:tmpl w:val="9EF2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3139"/>
    <w:multiLevelType w:val="multilevel"/>
    <w:tmpl w:val="9EF21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C78FE"/>
    <w:multiLevelType w:val="hybridMultilevel"/>
    <w:tmpl w:val="D7D2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1E8"/>
    <w:multiLevelType w:val="hybridMultilevel"/>
    <w:tmpl w:val="FB20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0AAE"/>
    <w:multiLevelType w:val="hybridMultilevel"/>
    <w:tmpl w:val="ACF8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D29F3"/>
    <w:multiLevelType w:val="hybridMultilevel"/>
    <w:tmpl w:val="0B2291D6"/>
    <w:lvl w:ilvl="0" w:tplc="480425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E05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03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08E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09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21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5E7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F4A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07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F95644C"/>
    <w:multiLevelType w:val="hybridMultilevel"/>
    <w:tmpl w:val="FA4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85609">
    <w:abstractNumId w:val="5"/>
  </w:num>
  <w:num w:numId="2" w16cid:durableId="765538151">
    <w:abstractNumId w:val="4"/>
  </w:num>
  <w:num w:numId="3" w16cid:durableId="1842744060">
    <w:abstractNumId w:val="2"/>
  </w:num>
  <w:num w:numId="4" w16cid:durableId="1060054621">
    <w:abstractNumId w:val="6"/>
  </w:num>
  <w:num w:numId="5" w16cid:durableId="1885092808">
    <w:abstractNumId w:val="3"/>
  </w:num>
  <w:num w:numId="6" w16cid:durableId="771974712">
    <w:abstractNumId w:val="0"/>
  </w:num>
  <w:num w:numId="7" w16cid:durableId="1419253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BB"/>
    <w:rsid w:val="00046839"/>
    <w:rsid w:val="00052700"/>
    <w:rsid w:val="00070A59"/>
    <w:rsid w:val="00081849"/>
    <w:rsid w:val="00086AE6"/>
    <w:rsid w:val="00197A1C"/>
    <w:rsid w:val="001D4307"/>
    <w:rsid w:val="001D5BFE"/>
    <w:rsid w:val="00243FC0"/>
    <w:rsid w:val="0025422C"/>
    <w:rsid w:val="00277725"/>
    <w:rsid w:val="00345B29"/>
    <w:rsid w:val="0036015C"/>
    <w:rsid w:val="00384109"/>
    <w:rsid w:val="003E5341"/>
    <w:rsid w:val="003F3583"/>
    <w:rsid w:val="00400EB2"/>
    <w:rsid w:val="0040479B"/>
    <w:rsid w:val="0049746F"/>
    <w:rsid w:val="004E6B26"/>
    <w:rsid w:val="004F5A39"/>
    <w:rsid w:val="00534B7B"/>
    <w:rsid w:val="005418C5"/>
    <w:rsid w:val="005F5080"/>
    <w:rsid w:val="00634B7B"/>
    <w:rsid w:val="00635AC9"/>
    <w:rsid w:val="006461CF"/>
    <w:rsid w:val="00661898"/>
    <w:rsid w:val="0066605F"/>
    <w:rsid w:val="006C485B"/>
    <w:rsid w:val="00723233"/>
    <w:rsid w:val="0074568B"/>
    <w:rsid w:val="0075022D"/>
    <w:rsid w:val="00750ED5"/>
    <w:rsid w:val="007F0C29"/>
    <w:rsid w:val="00893C1B"/>
    <w:rsid w:val="008D1FE9"/>
    <w:rsid w:val="00941C48"/>
    <w:rsid w:val="00954AA2"/>
    <w:rsid w:val="0096397C"/>
    <w:rsid w:val="009671FB"/>
    <w:rsid w:val="00986CD9"/>
    <w:rsid w:val="0099661F"/>
    <w:rsid w:val="009C2700"/>
    <w:rsid w:val="00A41BA8"/>
    <w:rsid w:val="00A858C9"/>
    <w:rsid w:val="00A92A67"/>
    <w:rsid w:val="00AA28EB"/>
    <w:rsid w:val="00AD43C7"/>
    <w:rsid w:val="00AE7A96"/>
    <w:rsid w:val="00B244D0"/>
    <w:rsid w:val="00B6167E"/>
    <w:rsid w:val="00B80A26"/>
    <w:rsid w:val="00B9149A"/>
    <w:rsid w:val="00BA4A4C"/>
    <w:rsid w:val="00BB330A"/>
    <w:rsid w:val="00BD04BB"/>
    <w:rsid w:val="00C0764D"/>
    <w:rsid w:val="00C17ED0"/>
    <w:rsid w:val="00C359D9"/>
    <w:rsid w:val="00C40AA3"/>
    <w:rsid w:val="00C62A95"/>
    <w:rsid w:val="00C81685"/>
    <w:rsid w:val="00CA20F1"/>
    <w:rsid w:val="00CA689B"/>
    <w:rsid w:val="00D12DEF"/>
    <w:rsid w:val="00D17B38"/>
    <w:rsid w:val="00D54E56"/>
    <w:rsid w:val="00D61EAE"/>
    <w:rsid w:val="00D641A0"/>
    <w:rsid w:val="00DA0ED8"/>
    <w:rsid w:val="00DB5923"/>
    <w:rsid w:val="00E26DF2"/>
    <w:rsid w:val="00EB410F"/>
    <w:rsid w:val="00EC113D"/>
    <w:rsid w:val="00F94416"/>
    <w:rsid w:val="00FD0293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CF68"/>
  <w15:chartTrackingRefBased/>
  <w15:docId w15:val="{17A69F81-F545-4C6D-9E9D-6698B57F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4B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B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29"/>
  </w:style>
  <w:style w:type="paragraph" w:styleId="Footer">
    <w:name w:val="footer"/>
    <w:basedOn w:val="Normal"/>
    <w:link w:val="FooterChar"/>
    <w:uiPriority w:val="99"/>
    <w:unhideWhenUsed/>
    <w:rsid w:val="00345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@podstelfor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Stevens</dc:creator>
  <cp:keywords/>
  <dc:description/>
  <cp:lastModifiedBy>Jayne Stevens</cp:lastModifiedBy>
  <cp:revision>10</cp:revision>
  <cp:lastPrinted>2026-01-09T17:28:00Z</cp:lastPrinted>
  <dcterms:created xsi:type="dcterms:W3CDTF">2026-01-21T11:18:00Z</dcterms:created>
  <dcterms:modified xsi:type="dcterms:W3CDTF">2026-01-21T11:26:00Z</dcterms:modified>
</cp:coreProperties>
</file>